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F8" w:rsidRPr="002908B9" w:rsidRDefault="00510CF8" w:rsidP="00510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B9">
        <w:rPr>
          <w:rFonts w:ascii="Times New Roman" w:hAnsi="Times New Roman" w:cs="Times New Roman"/>
          <w:b/>
          <w:sz w:val="24"/>
          <w:szCs w:val="24"/>
        </w:rPr>
        <w:t>KARMĖLAVOS BALIO BURAČO GIMNAZIJA</w:t>
      </w:r>
    </w:p>
    <w:p w:rsidR="00510CF8" w:rsidRDefault="00510CF8" w:rsidP="00510C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E11422" w:rsidTr="002A2264">
        <w:tc>
          <w:tcPr>
            <w:tcW w:w="3112" w:type="dxa"/>
          </w:tcPr>
          <w:p w:rsidR="00130259" w:rsidRDefault="002908B9" w:rsidP="00E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130259" w:rsidRDefault="00130259" w:rsidP="00E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Karmėlavos Balio Buračo</w:t>
            </w:r>
          </w:p>
          <w:p w:rsidR="00130259" w:rsidRDefault="00130259" w:rsidP="00E1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direktoriaus</w:t>
            </w:r>
          </w:p>
          <w:p w:rsidR="00E11422" w:rsidRDefault="002A2264" w:rsidP="005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505514">
              <w:rPr>
                <w:rFonts w:ascii="Times New Roman" w:hAnsi="Times New Roman" w:cs="Times New Roman"/>
                <w:sz w:val="24"/>
                <w:szCs w:val="24"/>
              </w:rPr>
              <w:t>spalio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įsakymu Nr. V-3</w:t>
            </w:r>
            <w:r w:rsidR="005055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</w:p>
        </w:tc>
      </w:tr>
    </w:tbl>
    <w:p w:rsidR="00510CF8" w:rsidRDefault="00510CF8" w:rsidP="002908B9">
      <w:pPr>
        <w:rPr>
          <w:rFonts w:ascii="Times New Roman" w:hAnsi="Times New Roman" w:cs="Times New Roman"/>
          <w:sz w:val="24"/>
          <w:szCs w:val="24"/>
        </w:rPr>
      </w:pPr>
    </w:p>
    <w:p w:rsidR="00D93EA8" w:rsidRPr="002908B9" w:rsidRDefault="00510CF8" w:rsidP="0029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A1">
        <w:rPr>
          <w:rFonts w:ascii="Times New Roman" w:hAnsi="Times New Roman" w:cs="Times New Roman"/>
          <w:b/>
          <w:sz w:val="24"/>
          <w:szCs w:val="24"/>
        </w:rPr>
        <w:t>GRĮŽ</w:t>
      </w:r>
      <w:r w:rsidR="00F442E5">
        <w:rPr>
          <w:rFonts w:ascii="Times New Roman" w:hAnsi="Times New Roman" w:cs="Times New Roman"/>
          <w:b/>
          <w:sz w:val="24"/>
          <w:szCs w:val="24"/>
        </w:rPr>
        <w:t>USIŲ</w:t>
      </w:r>
      <w:r w:rsidRPr="0094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422" w:rsidRPr="00945BA1">
        <w:rPr>
          <w:rFonts w:ascii="Times New Roman" w:hAnsi="Times New Roman" w:cs="Times New Roman"/>
          <w:b/>
          <w:sz w:val="24"/>
          <w:szCs w:val="24"/>
        </w:rPr>
        <w:t xml:space="preserve">Į LIETUVĄ </w:t>
      </w:r>
      <w:r w:rsidR="00945BA1">
        <w:rPr>
          <w:rFonts w:ascii="Times New Roman" w:hAnsi="Times New Roman" w:cs="Times New Roman"/>
          <w:b/>
          <w:sz w:val="24"/>
          <w:szCs w:val="24"/>
        </w:rPr>
        <w:t>ASMENŲ</w:t>
      </w:r>
      <w:r w:rsidR="00E11422" w:rsidRPr="00945BA1">
        <w:rPr>
          <w:rFonts w:ascii="Times New Roman" w:hAnsi="Times New Roman" w:cs="Times New Roman"/>
          <w:b/>
          <w:sz w:val="24"/>
          <w:szCs w:val="24"/>
        </w:rPr>
        <w:t xml:space="preserve"> PRIĖMIMO Į </w:t>
      </w:r>
      <w:r w:rsidR="00945BA1">
        <w:rPr>
          <w:rFonts w:ascii="Times New Roman" w:hAnsi="Times New Roman" w:cs="Times New Roman"/>
          <w:b/>
          <w:sz w:val="24"/>
          <w:szCs w:val="24"/>
        </w:rPr>
        <w:t xml:space="preserve">KARMĖLAVOS BALIO BURAČO </w:t>
      </w:r>
      <w:r w:rsidR="00E11422" w:rsidRPr="00945BA1">
        <w:rPr>
          <w:rFonts w:ascii="Times New Roman" w:hAnsi="Times New Roman" w:cs="Times New Roman"/>
          <w:b/>
          <w:sz w:val="24"/>
          <w:szCs w:val="24"/>
        </w:rPr>
        <w:t>GIMNAZIJĄ TVARK</w:t>
      </w:r>
      <w:r w:rsidR="002908B9">
        <w:rPr>
          <w:rFonts w:ascii="Times New Roman" w:hAnsi="Times New Roman" w:cs="Times New Roman"/>
          <w:b/>
          <w:sz w:val="24"/>
          <w:szCs w:val="24"/>
        </w:rPr>
        <w:t>OS APRAŠAS</w:t>
      </w:r>
    </w:p>
    <w:p w:rsidR="00D93EA8" w:rsidRPr="00D93EA8" w:rsidRDefault="00D93EA8" w:rsidP="00D93EA8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D93EA8" w:rsidRPr="00D93EA8" w:rsidRDefault="00D93EA8" w:rsidP="00D93EA8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93EA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BENDROSIOS NUOSTATOS</w:t>
      </w:r>
    </w:p>
    <w:p w:rsidR="00D93EA8" w:rsidRPr="00D93EA8" w:rsidRDefault="00D93EA8" w:rsidP="00D93EA8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93EA8" w:rsidRPr="002908B9" w:rsidRDefault="00100A9D" w:rsidP="002908B9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r w:rsidR="00F442E5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Grįžusių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į Lietuvą vaikų priėmimo į gimnaziją tvarka</w:t>
      </w:r>
      <w:r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="00D93EA8" w:rsidRPr="00F442E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parengta vadovaujantis </w:t>
      </w:r>
      <w:r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Nuosekliojo mokymosi pagal bendrojo ugdymo programas tvarka</w:t>
      </w:r>
      <w:r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, patvirtinta</w:t>
      </w:r>
      <w:r w:rsidR="00B70E3D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2005 m. balandžio 5 d. įsakymo Nr. ISAK-556 (</w:t>
      </w:r>
      <w:r w:rsidR="00EC0FD7">
        <w:rPr>
          <w:rFonts w:ascii="Times New Roman" w:eastAsia="SimSun" w:hAnsi="Times New Roman" w:cs="Times New Roman"/>
          <w:sz w:val="24"/>
          <w:szCs w:val="24"/>
          <w:lang w:eastAsia="zh-CN"/>
        </w:rPr>
        <w:t>Lietuvos respublikos švietimo ir mokslo ministro 2012 m. gegužės 8 d. įsakymo Nr. V-766 redakcija; Suvestinė redakcija nuo 2018-03-14</w:t>
      </w:r>
      <w:r w:rsidR="00B70E3D" w:rsidRPr="00F442E5">
        <w:rPr>
          <w:rFonts w:ascii="Times New Roman" w:hAnsi="Times New Roman" w:cs="Times New Roman"/>
          <w:sz w:val="24"/>
          <w:szCs w:val="24"/>
        </w:rPr>
        <w:t xml:space="preserve">), </w:t>
      </w:r>
      <w:r w:rsidR="004D3E08" w:rsidRPr="00F442E5">
        <w:rPr>
          <w:rFonts w:ascii="Times New Roman" w:hAnsi="Times New Roman" w:cs="Times New Roman"/>
          <w:sz w:val="24"/>
          <w:szCs w:val="24"/>
        </w:rPr>
        <w:t xml:space="preserve">„Mokinių priėmimo į Kauno rajono savivaldybės bendrojo ugdymo mokyklas tvarkos aprašu“, patvirtintu </w:t>
      </w:r>
      <w:r w:rsidR="004D3E08" w:rsidRPr="00F442E5">
        <w:rPr>
          <w:rFonts w:ascii="Times New Roman" w:eastAsia="Times New Roman" w:hAnsi="Times New Roman" w:cs="Times New Roman"/>
          <w:sz w:val="24"/>
          <w:szCs w:val="24"/>
        </w:rPr>
        <w:t>Kauno rajono savivaldybės tarybos 2013 m. gruodžio 19 d. sprendimu Nr. TS-493 (2017 m. gruodžio 21 d. sprendimo Nr. TS-424 redakcija)</w:t>
      </w:r>
      <w:r w:rsidR="00EE16A3" w:rsidRPr="00F44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BA1" w:rsidRPr="00F442E5">
        <w:rPr>
          <w:rFonts w:ascii="Times New Roman" w:eastAsia="Times New Roman" w:hAnsi="Times New Roman" w:cs="Times New Roman"/>
          <w:sz w:val="24"/>
          <w:szCs w:val="24"/>
        </w:rPr>
        <w:t xml:space="preserve">2019-2020 ir 2020-2021 mokslo metų pradinio ugdymo BUP, patvirtintais LR švietimo, mokslo ir sporto ministro 2019 m. balandžio 15 d. įsakymu Nr. V-413, </w:t>
      </w:r>
      <w:r w:rsidRPr="00F442E5">
        <w:rPr>
          <w:rFonts w:ascii="Times New Roman" w:eastAsia="Times New Roman" w:hAnsi="Times New Roman" w:cs="Times New Roman"/>
          <w:sz w:val="24"/>
          <w:szCs w:val="24"/>
        </w:rPr>
        <w:t>2019-2020 ir 2020-2021 mokslo metų pagrindinio ir vidurinio ugdymo programų BUP, patvirtintais LR švietimo, mokslo ir sporto ministro 2019 m. balandžio 15 d. įsakymu Nr. V-417</w:t>
      </w:r>
      <w:r w:rsidR="00945BA1" w:rsidRPr="00F442E5">
        <w:rPr>
          <w:rFonts w:ascii="Times New Roman" w:eastAsia="Times New Roman" w:hAnsi="Times New Roman" w:cs="Times New Roman"/>
          <w:sz w:val="24"/>
          <w:szCs w:val="24"/>
        </w:rPr>
        <w:t xml:space="preserve">, „Mokymo lėšų apskaičiavimo, paskirstymo ir panaudojimo tvarkos aprašu“, patvirtintu </w:t>
      </w:r>
      <w:r w:rsidR="00945BA1" w:rsidRPr="00F442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LR Vyriausybės 2018 m. liepos 11 d. nutarimu Nr. 679.</w:t>
      </w:r>
    </w:p>
    <w:p w:rsidR="00D93EA8" w:rsidRPr="00F442E5" w:rsidRDefault="00322FCB" w:rsidP="00F442E5">
      <w:pPr>
        <w:pStyle w:val="ListParagraph"/>
        <w:numPr>
          <w:ilvl w:val="0"/>
          <w:numId w:val="1"/>
        </w:num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</w:pPr>
      <w:r w:rsidRPr="00F442E5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PRIĖMIMO</w:t>
      </w:r>
      <w:r w:rsidR="00D93EA8" w:rsidRPr="00F442E5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 xml:space="preserve"> TVARKA</w:t>
      </w:r>
    </w:p>
    <w:p w:rsidR="00D93EA8" w:rsidRPr="00D93EA8" w:rsidRDefault="00D93EA8" w:rsidP="00D93EA8">
      <w:pPr>
        <w:spacing w:after="0" w:line="276" w:lineRule="auto"/>
        <w:ind w:left="360"/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</w:pPr>
    </w:p>
    <w:p w:rsidR="00D93EA8" w:rsidRPr="00F442E5" w:rsidRDefault="00F442E5" w:rsidP="002908B9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2C46EA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rįžę į Lietuvą asmenys, 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norintys mokytis gimnazijoje, teikia prašymą direktor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iau</w:t>
      </w:r>
      <w:r w:rsidR="00D93EA8" w:rsidRPr="00F442E5">
        <w:rPr>
          <w:rFonts w:ascii="Times New Roman" w:eastAsia="SimSun" w:hAnsi="Times New Roman" w:cs="Times New Roman"/>
          <w:sz w:val="24"/>
          <w:szCs w:val="24"/>
          <w:lang w:eastAsia="zh-CN"/>
        </w:rPr>
        <w:t>s vardu (dėl mokinio iki 14 metų prašymą teikia vienas iš tėvų ar globėjų, nuo 14 metų mokinys prašymą rašo pats, tėvams ar globėjams raštiškai sutinkant);</w:t>
      </w:r>
    </w:p>
    <w:p w:rsidR="00D93EA8" w:rsidRDefault="00D93EA8" w:rsidP="002908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93EA8">
        <w:rPr>
          <w:rFonts w:ascii="Times New Roman" w:eastAsia="SimSun" w:hAnsi="Times New Roman" w:cs="Times New Roman"/>
          <w:sz w:val="24"/>
          <w:szCs w:val="24"/>
          <w:lang w:eastAsia="zh-CN"/>
        </w:rPr>
        <w:t>Priėmimas mokyti įforminamas mokymosi sutartimi;</w:t>
      </w:r>
    </w:p>
    <w:p w:rsidR="002C46EA" w:rsidRDefault="002C46EA" w:rsidP="002908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Į gimnaziją priimtas vaikas iš karto įregistruojamas Mokinių registre;</w:t>
      </w:r>
    </w:p>
    <w:p w:rsidR="002C46EA" w:rsidRPr="00D93EA8" w:rsidRDefault="002C46EA" w:rsidP="002908B9">
      <w:pPr>
        <w:numPr>
          <w:ilvl w:val="0"/>
          <w:numId w:val="4"/>
        </w:numPr>
        <w:tabs>
          <w:tab w:val="num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Sugrįžęs vaikas priimamas mokytis kartu su bendraamžiais;</w:t>
      </w:r>
    </w:p>
    <w:p w:rsidR="00D93EA8" w:rsidRDefault="002C46EA" w:rsidP="002908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Sugrįžusio asmens mokymosi pasiekimai ir /ar juos liudijantys dokumentai vertinami tik siekiant tikslingiau sudaryti individualų ugdymo planą arba įvertinti švietimo pagalbos poreikius. </w:t>
      </w:r>
    </w:p>
    <w:p w:rsidR="00F442E5" w:rsidRDefault="00130259" w:rsidP="00F442E5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Pirminių pokalbių</w:t>
      </w:r>
      <w:r w:rsidR="00EA69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0E0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kuriuose dalyvauja </w:t>
      </w:r>
      <w:r w:rsidR="00845C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vaikas ir jo šeima, </w:t>
      </w:r>
      <w:r w:rsidR="000E0B64">
        <w:rPr>
          <w:rFonts w:ascii="Times New Roman" w:eastAsia="SimSun" w:hAnsi="Times New Roman" w:cs="Times New Roman"/>
          <w:sz w:val="24"/>
          <w:szCs w:val="24"/>
          <w:lang w:eastAsia="zh-CN"/>
        </w:rPr>
        <w:t>pagalbos mokiniui specialistai, administracijos atstovai,</w:t>
      </w:r>
      <w:r w:rsidR="00845CCA" w:rsidRPr="00845C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45CCA">
        <w:rPr>
          <w:rFonts w:ascii="Times New Roman" w:eastAsia="SimSun" w:hAnsi="Times New Roman" w:cs="Times New Roman"/>
          <w:sz w:val="24"/>
          <w:szCs w:val="24"/>
          <w:lang w:eastAsia="zh-CN"/>
        </w:rPr>
        <w:t>metu</w:t>
      </w:r>
      <w:r w:rsidR="000E0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išsiaiškinami turimi vaiko mokymosi, psichosocialiniai ir emociniai </w:t>
      </w:r>
      <w:r w:rsidR="000E0B6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poreikiai. Atsižvelgiant į visus mokinio poreikius numatomos tikslinės pagalbos priemonės sėkmingai vaiko integracijai užtikrinti.</w:t>
      </w:r>
    </w:p>
    <w:p w:rsidR="002908B9" w:rsidRPr="002908B9" w:rsidRDefault="002908B9" w:rsidP="002908B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442E5" w:rsidRDefault="00F442E5" w:rsidP="00F442E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442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BAIGIAMOSIOS NUOSTATOS</w:t>
      </w:r>
    </w:p>
    <w:p w:rsidR="00F442E5" w:rsidRDefault="00F442E5" w:rsidP="00F442E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442E5" w:rsidRPr="002908B9" w:rsidRDefault="00F442E5" w:rsidP="002908B9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„Grįžusių į Lietuvą asmenų priėmimo į Karmėlavos Balio Buračo gimnaziją tvarka“ skelbiama gimnazijos internetinėje svetainėje </w:t>
      </w:r>
      <w:hyperlink r:id="rId5" w:history="1">
        <w:r w:rsidRPr="000E0B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https://www.buraco.kaunas.lm.lt/</w:t>
        </w:r>
      </w:hyperlink>
      <w:r w:rsidRPr="000E0B64">
        <w:rPr>
          <w:rFonts w:ascii="Times New Roman" w:hAnsi="Times New Roman" w:cs="Times New Roman"/>
          <w:sz w:val="24"/>
          <w:szCs w:val="24"/>
        </w:rPr>
        <w:t>.</w:t>
      </w:r>
    </w:p>
    <w:p w:rsidR="002908B9" w:rsidRPr="002908B9" w:rsidRDefault="002908B9" w:rsidP="002908B9">
      <w:pPr>
        <w:tabs>
          <w:tab w:val="left" w:pos="851"/>
        </w:tabs>
        <w:spacing w:after="0" w:line="360" w:lineRule="auto"/>
        <w:ind w:left="-142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_________________________________________________</w:t>
      </w:r>
    </w:p>
    <w:sectPr w:rsidR="002908B9" w:rsidRPr="002908B9" w:rsidSect="002908B9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FC8"/>
    <w:multiLevelType w:val="hybridMultilevel"/>
    <w:tmpl w:val="61E2B84C"/>
    <w:lvl w:ilvl="0" w:tplc="43B0411C">
      <w:start w:val="1"/>
      <w:numFmt w:val="decimal"/>
      <w:lvlText w:val="%1."/>
      <w:lvlJc w:val="left"/>
      <w:pPr>
        <w:ind w:left="1650" w:hanging="360"/>
      </w:pPr>
      <w:rPr>
        <w:rFonts w:eastAsia="SimSu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B213F59"/>
    <w:multiLevelType w:val="hybridMultilevel"/>
    <w:tmpl w:val="EAEE35A8"/>
    <w:lvl w:ilvl="0" w:tplc="CCE4DD9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490"/>
    <w:multiLevelType w:val="hybridMultilevel"/>
    <w:tmpl w:val="6B96BE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60607"/>
    <w:multiLevelType w:val="hybridMultilevel"/>
    <w:tmpl w:val="769CDB3A"/>
    <w:lvl w:ilvl="0" w:tplc="CFF445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F8"/>
    <w:rsid w:val="000A3BAF"/>
    <w:rsid w:val="000A432B"/>
    <w:rsid w:val="000E0B64"/>
    <w:rsid w:val="00100A9D"/>
    <w:rsid w:val="00130259"/>
    <w:rsid w:val="002908B9"/>
    <w:rsid w:val="002A2264"/>
    <w:rsid w:val="002C46EA"/>
    <w:rsid w:val="00322FCB"/>
    <w:rsid w:val="004D3E08"/>
    <w:rsid w:val="00505514"/>
    <w:rsid w:val="00510CF8"/>
    <w:rsid w:val="005451A2"/>
    <w:rsid w:val="00845CCA"/>
    <w:rsid w:val="00945BA1"/>
    <w:rsid w:val="00B70E3D"/>
    <w:rsid w:val="00D93EA8"/>
    <w:rsid w:val="00E11422"/>
    <w:rsid w:val="00EA69DF"/>
    <w:rsid w:val="00EC0FD7"/>
    <w:rsid w:val="00EE16A3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0C7"/>
  <w15:chartTrackingRefBased/>
  <w15:docId w15:val="{37066A38-85EE-46FE-95FA-96D061D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B70E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0E3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70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B70E3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rsid w:val="00B70E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raco.kaunas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elijausr</dc:creator>
  <cp:keywords/>
  <dc:description/>
  <cp:lastModifiedBy>vaicbirute</cp:lastModifiedBy>
  <cp:revision>3</cp:revision>
  <dcterms:created xsi:type="dcterms:W3CDTF">2019-10-02T09:47:00Z</dcterms:created>
  <dcterms:modified xsi:type="dcterms:W3CDTF">2019-10-11T13:22:00Z</dcterms:modified>
</cp:coreProperties>
</file>